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AAD4E" w14:textId="77777777" w:rsidR="00626520" w:rsidRDefault="00613F07" w:rsidP="00626520">
      <w:pPr>
        <w:pStyle w:val="Titre"/>
        <w:jc w:val="center"/>
      </w:pPr>
      <w:bookmarkStart w:id="0" w:name="_GoBack"/>
      <w:bookmarkEnd w:id="0"/>
      <w:r>
        <w:rPr>
          <w:rFonts w:ascii="Arial" w:hAnsi="Arial" w:cs="Arial"/>
          <w:noProof/>
          <w:sz w:val="20"/>
          <w:szCs w:val="20"/>
          <w:lang w:eastAsia="fr-FR"/>
        </w:rPr>
        <w:drawing>
          <wp:anchor distT="0" distB="0" distL="114300" distR="114300" simplePos="0" relativeHeight="251663360" behindDoc="0" locked="0" layoutInCell="1" allowOverlap="1" wp14:anchorId="01CAAD73" wp14:editId="01CAAD74">
            <wp:simplePos x="0" y="0"/>
            <wp:positionH relativeFrom="column">
              <wp:posOffset>47625</wp:posOffset>
            </wp:positionH>
            <wp:positionV relativeFrom="paragraph">
              <wp:posOffset>104775</wp:posOffset>
            </wp:positionV>
            <wp:extent cx="1141095" cy="1790700"/>
            <wp:effectExtent l="0" t="0" r="1905" b="0"/>
            <wp:wrapNone/>
            <wp:docPr id="6" name="Image 6" descr="http://esperluette.wordpress.com/files/2009/08/leopold_kronecker.jpg?w=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sperluette.wordpress.com/files/2009/08/leopold_kronecker.jpg?w=19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109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862">
        <w:t xml:space="preserve">Introduction historique </w:t>
      </w:r>
    </w:p>
    <w:p w14:paraId="01CAAD4F" w14:textId="77777777" w:rsidR="002230D6" w:rsidRDefault="00985862" w:rsidP="00626520">
      <w:pPr>
        <w:pStyle w:val="Titre"/>
        <w:jc w:val="center"/>
      </w:pPr>
      <w:proofErr w:type="gramStart"/>
      <w:r>
        <w:t>aux</w:t>
      </w:r>
      <w:proofErr w:type="gramEnd"/>
      <w:r>
        <w:t xml:space="preserve"> nombres complexes</w:t>
      </w:r>
    </w:p>
    <w:p w14:paraId="01CAAD50" w14:textId="77777777" w:rsidR="00985862" w:rsidRDefault="00613F07" w:rsidP="00613F07">
      <w:pPr>
        <w:ind w:left="1416" w:firstLine="708"/>
      </w:pPr>
      <w:r>
        <w:t xml:space="preserve"> </w:t>
      </w:r>
      <w:r w:rsidR="00985862">
        <w:t>« </w:t>
      </w:r>
      <w:r w:rsidR="00985862" w:rsidRPr="00626520">
        <w:rPr>
          <w:i/>
        </w:rPr>
        <w:t>Dieu fit le nombre entier, le reste est l’œuvre de l’homme. </w:t>
      </w:r>
      <w:r w:rsidR="00985862">
        <w:t>»</w:t>
      </w:r>
    </w:p>
    <w:p w14:paraId="01CAAD51" w14:textId="77777777" w:rsidR="00985862" w:rsidRDefault="00985862" w:rsidP="00613F07">
      <w:pPr>
        <w:ind w:left="2124"/>
        <w:jc w:val="both"/>
      </w:pPr>
      <w:r>
        <w:t xml:space="preserve">Cette phrase, attribuée au mathématicien allemand </w:t>
      </w:r>
      <w:r w:rsidRPr="00626520">
        <w:rPr>
          <w:b/>
        </w:rPr>
        <w:t>Kronecker</w:t>
      </w:r>
      <w:r>
        <w:t xml:space="preserve"> (1823 – 1891), met en valeur l’idée qu’il est possible de construire, à partir des entiers naturels, de nouveaux ensembles de nombres.</w:t>
      </w:r>
    </w:p>
    <w:p w14:paraId="01CAAD52" w14:textId="77777777" w:rsidR="00985862" w:rsidRDefault="00985862"/>
    <w:p w14:paraId="01CAAD53" w14:textId="77777777" w:rsidR="00613F07" w:rsidRDefault="00613F07"/>
    <w:p w14:paraId="01CAAD54" w14:textId="77777777" w:rsidR="00985862" w:rsidRPr="00985862" w:rsidRDefault="00985862" w:rsidP="00985862">
      <w:pPr>
        <w:pStyle w:val="Paragraphedeliste"/>
        <w:numPr>
          <w:ilvl w:val="0"/>
          <w:numId w:val="1"/>
        </w:numPr>
      </w:pPr>
      <w:r>
        <w:t xml:space="preserve">De </w:t>
      </w:r>
      <m:oMath>
        <m:r>
          <m:rPr>
            <m:scr m:val="double-struck"/>
          </m:rPr>
          <w:rPr>
            <w:rFonts w:ascii="Cambria Math" w:hAnsi="Cambria Math"/>
          </w:rPr>
          <m:t>N</m:t>
        </m:r>
      </m:oMath>
      <w:r>
        <w:t xml:space="preserve"> vers </w:t>
      </w:r>
      <m:oMath>
        <m:r>
          <m:rPr>
            <m:scr m:val="double-struck"/>
          </m:rPr>
          <w:rPr>
            <w:rFonts w:ascii="Cambria Math" w:hAnsi="Cambria Math"/>
          </w:rPr>
          <m:t>Z</m:t>
        </m:r>
      </m:oMath>
    </w:p>
    <w:p w14:paraId="01CAAD55" w14:textId="77777777" w:rsidR="00985862" w:rsidRPr="00985862" w:rsidRDefault="00985862" w:rsidP="00626520">
      <w:pPr>
        <w:spacing w:after="120"/>
      </w:pPr>
      <w:r>
        <w:t xml:space="preserve">Résoudre dans </w:t>
      </w:r>
      <m:oMath>
        <m:r>
          <m:rPr>
            <m:scr m:val="double-struck"/>
          </m:rPr>
          <w:rPr>
            <w:rFonts w:ascii="Cambria Math" w:hAnsi="Cambria Math"/>
          </w:rPr>
          <m:t>N</m:t>
        </m:r>
      </m:oMath>
      <w:r>
        <w:t xml:space="preserve">, puis dans </w:t>
      </w:r>
      <m:oMath>
        <m:r>
          <m:rPr>
            <m:scr m:val="double-struck"/>
          </m:rPr>
          <w:rPr>
            <w:rFonts w:ascii="Cambria Math" w:hAnsi="Cambria Math"/>
          </w:rPr>
          <m:t>Z</m:t>
        </m:r>
      </m:oMath>
      <w:r>
        <w:t xml:space="preserve">, l’équation : </w:t>
      </w:r>
      <m:oMath>
        <m:r>
          <w:rPr>
            <w:rFonts w:ascii="Cambria Math" w:hAnsi="Cambria Math"/>
          </w:rPr>
          <m:t>5+x=1</m:t>
        </m:r>
      </m:oMath>
      <w:r>
        <w:t>.</w:t>
      </w:r>
    </w:p>
    <w:p w14:paraId="01CAAD56" w14:textId="77777777" w:rsidR="00985862" w:rsidRPr="00985862" w:rsidRDefault="00626520" w:rsidP="00985862">
      <w:pPr>
        <w:pStyle w:val="Paragraphedeliste"/>
        <w:numPr>
          <w:ilvl w:val="0"/>
          <w:numId w:val="1"/>
        </w:numPr>
      </w:pPr>
      <w:r>
        <w:rPr>
          <w:rFonts w:ascii="Arial" w:hAnsi="Arial" w:cs="Arial"/>
          <w:noProof/>
          <w:sz w:val="20"/>
          <w:szCs w:val="20"/>
        </w:rPr>
        <w:drawing>
          <wp:anchor distT="0" distB="0" distL="114300" distR="114300" simplePos="0" relativeHeight="251662336" behindDoc="1" locked="0" layoutInCell="1" allowOverlap="1" wp14:anchorId="01CAAD75" wp14:editId="01CAAD76">
            <wp:simplePos x="0" y="0"/>
            <wp:positionH relativeFrom="column">
              <wp:posOffset>5122545</wp:posOffset>
            </wp:positionH>
            <wp:positionV relativeFrom="paragraph">
              <wp:posOffset>37465</wp:posOffset>
            </wp:positionV>
            <wp:extent cx="1325245" cy="1733550"/>
            <wp:effectExtent l="0" t="0" r="8255" b="0"/>
            <wp:wrapThrough wrapText="bothSides">
              <wp:wrapPolygon edited="0">
                <wp:start x="0" y="0"/>
                <wp:lineTo x="0" y="21363"/>
                <wp:lineTo x="21424" y="21363"/>
                <wp:lineTo x="21424" y="0"/>
                <wp:lineTo x="0" y="0"/>
              </wp:wrapPolygon>
            </wp:wrapThrough>
            <wp:docPr id="5" name="Image 5" descr="http://curvebank.calstatela.edu/birthdayindex/jan/jan4bombelli/bombel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curvebank.calstatela.edu/birthdayindex/jan/jan4bombelli/bombelli.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524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862">
        <w:t xml:space="preserve">De </w:t>
      </w:r>
      <m:oMath>
        <m:r>
          <m:rPr>
            <m:scr m:val="double-struck"/>
          </m:rPr>
          <w:rPr>
            <w:rFonts w:ascii="Cambria Math" w:hAnsi="Cambria Math"/>
          </w:rPr>
          <m:t>Z</m:t>
        </m:r>
      </m:oMath>
      <w:r w:rsidR="00985862">
        <w:t xml:space="preserve"> vers </w:t>
      </w:r>
      <m:oMath>
        <m:r>
          <m:rPr>
            <m:scr m:val="double-struck"/>
          </m:rPr>
          <w:rPr>
            <w:rFonts w:ascii="Cambria Math" w:hAnsi="Cambria Math"/>
          </w:rPr>
          <m:t>Q</m:t>
        </m:r>
      </m:oMath>
    </w:p>
    <w:p w14:paraId="01CAAD57" w14:textId="77777777" w:rsidR="00985862" w:rsidRPr="00985862" w:rsidRDefault="00985862" w:rsidP="00626520">
      <w:pPr>
        <w:spacing w:after="120"/>
      </w:pPr>
      <w:r>
        <w:t xml:space="preserve">Résoudre dans </w:t>
      </w:r>
      <m:oMath>
        <m:r>
          <m:rPr>
            <m:scr m:val="double-struck"/>
          </m:rPr>
          <w:rPr>
            <w:rFonts w:ascii="Cambria Math" w:hAnsi="Cambria Math"/>
          </w:rPr>
          <m:t>Z</m:t>
        </m:r>
      </m:oMath>
      <w:r>
        <w:t xml:space="preserve">, puis dans </w:t>
      </w:r>
      <m:oMath>
        <m:r>
          <m:rPr>
            <m:scr m:val="double-struck"/>
          </m:rPr>
          <w:rPr>
            <w:rFonts w:ascii="Cambria Math" w:hAnsi="Cambria Math"/>
          </w:rPr>
          <m:t>Q</m:t>
        </m:r>
      </m:oMath>
      <w:r>
        <w:t xml:space="preserve">, l’équation : </w:t>
      </w:r>
      <m:oMath>
        <m:r>
          <w:rPr>
            <w:rFonts w:ascii="Cambria Math" w:hAnsi="Cambria Math"/>
          </w:rPr>
          <m:t>3x=2</m:t>
        </m:r>
      </m:oMath>
      <w:r>
        <w:t>.</w:t>
      </w:r>
    </w:p>
    <w:p w14:paraId="01CAAD58" w14:textId="77777777" w:rsidR="00985862" w:rsidRPr="00985862" w:rsidRDefault="00985862" w:rsidP="00985862">
      <w:pPr>
        <w:pStyle w:val="Paragraphedeliste"/>
        <w:numPr>
          <w:ilvl w:val="0"/>
          <w:numId w:val="1"/>
        </w:numPr>
      </w:pPr>
      <w:r>
        <w:t xml:space="preserve">De </w:t>
      </w:r>
      <m:oMath>
        <m:r>
          <m:rPr>
            <m:scr m:val="double-struck"/>
          </m:rPr>
          <w:rPr>
            <w:rFonts w:ascii="Cambria Math" w:hAnsi="Cambria Math"/>
          </w:rPr>
          <m:t>Q</m:t>
        </m:r>
      </m:oMath>
      <w:r>
        <w:t xml:space="preserve"> vers </w:t>
      </w:r>
      <m:oMath>
        <m:r>
          <m:rPr>
            <m:scr m:val="double-struck"/>
          </m:rPr>
          <w:rPr>
            <w:rFonts w:ascii="Cambria Math" w:hAnsi="Cambria Math"/>
          </w:rPr>
          <m:t>R</m:t>
        </m:r>
      </m:oMath>
      <w:r w:rsidR="00626520" w:rsidRPr="00626520">
        <w:rPr>
          <w:rFonts w:ascii="Arial" w:hAnsi="Arial" w:cs="Arial"/>
          <w:sz w:val="20"/>
          <w:szCs w:val="20"/>
        </w:rPr>
        <w:t xml:space="preserve"> </w:t>
      </w:r>
    </w:p>
    <w:p w14:paraId="01CAAD59" w14:textId="77777777" w:rsidR="00985862" w:rsidRPr="00985862" w:rsidRDefault="00985862" w:rsidP="00626520">
      <w:pPr>
        <w:spacing w:after="120"/>
      </w:pPr>
      <w:r>
        <w:t xml:space="preserve">Résoudre dans </w:t>
      </w:r>
      <m:oMath>
        <m:r>
          <m:rPr>
            <m:scr m:val="double-struck"/>
          </m:rPr>
          <w:rPr>
            <w:rFonts w:ascii="Cambria Math" w:hAnsi="Cambria Math"/>
          </w:rPr>
          <m:t>Q</m:t>
        </m:r>
      </m:oMath>
      <w:r>
        <w:t xml:space="preserve">, puis dans </w:t>
      </w:r>
      <m:oMath>
        <m:r>
          <m:rPr>
            <m:scr m:val="double-struck"/>
          </m:rPr>
          <w:rPr>
            <w:rFonts w:ascii="Cambria Math" w:hAnsi="Cambria Math"/>
          </w:rPr>
          <m:t>R</m:t>
        </m:r>
      </m:oMath>
      <w:r>
        <w:t xml:space="preserve">, l’équation : </w:t>
      </w:r>
      <m:oMath>
        <m:r>
          <w:rPr>
            <w:rFonts w:ascii="Cambria Math" w:hAnsi="Cambria Math"/>
          </w:rPr>
          <m:t>x²=2</m:t>
        </m:r>
      </m:oMath>
      <w:r>
        <w:t>.</w:t>
      </w:r>
    </w:p>
    <w:p w14:paraId="01CAAD5A" w14:textId="77777777" w:rsidR="00985862" w:rsidRPr="00985862" w:rsidRDefault="00985862" w:rsidP="00985862">
      <w:pPr>
        <w:pStyle w:val="Paragraphedeliste"/>
        <w:numPr>
          <w:ilvl w:val="0"/>
          <w:numId w:val="1"/>
        </w:numPr>
      </w:pPr>
      <w:r>
        <w:t xml:space="preserve">De </w:t>
      </w:r>
      <m:oMath>
        <m:r>
          <m:rPr>
            <m:scr m:val="double-struck"/>
          </m:rPr>
          <w:rPr>
            <w:rFonts w:ascii="Cambria Math" w:hAnsi="Cambria Math"/>
          </w:rPr>
          <m:t xml:space="preserve">R </m:t>
        </m:r>
      </m:oMath>
      <w:r>
        <w:t xml:space="preserve"> vers </w:t>
      </w:r>
      <m:oMath>
        <m:r>
          <m:rPr>
            <m:scr m:val="double-struck"/>
          </m:rPr>
          <w:rPr>
            <w:rFonts w:ascii="Cambria Math" w:hAnsi="Cambria Math"/>
          </w:rPr>
          <m:t>C</m:t>
        </m:r>
      </m:oMath>
    </w:p>
    <w:p w14:paraId="01CAAD5B" w14:textId="77777777" w:rsidR="00985862" w:rsidRDefault="00985862" w:rsidP="00626520">
      <w:pPr>
        <w:spacing w:after="120"/>
      </w:pPr>
      <w:r>
        <w:t xml:space="preserve">Vous savez que l’équation </w:t>
      </w:r>
      <m:oMath>
        <m:r>
          <w:rPr>
            <w:rFonts w:ascii="Cambria Math" w:hAnsi="Cambria Math"/>
          </w:rPr>
          <m:t>x²=-1</m:t>
        </m:r>
      </m:oMath>
      <w:r>
        <w:t xml:space="preserve"> n’a pas de solution réelle.</w:t>
      </w:r>
    </w:p>
    <w:p w14:paraId="01CAAD5C" w14:textId="77777777" w:rsidR="00985862" w:rsidRDefault="00985862" w:rsidP="00626520">
      <w:pPr>
        <w:jc w:val="both"/>
      </w:pPr>
      <w:r>
        <w:t xml:space="preserve">Pour « abolir cette injustice », </w:t>
      </w:r>
      <w:r w:rsidRPr="00626520">
        <w:rPr>
          <w:b/>
        </w:rPr>
        <w:t>Bombelli</w:t>
      </w:r>
      <w:r>
        <w:t>, mathématicien du XVIème siècle, crée de nouveaux nombres : les nombres complexes.</w:t>
      </w:r>
    </w:p>
    <w:p w14:paraId="01CAAD5D" w14:textId="77777777" w:rsidR="00985862" w:rsidRDefault="00985862" w:rsidP="00985862">
      <w:r>
        <w:t xml:space="preserve">Ainsi fut créé le nombre </w:t>
      </w:r>
      <m:oMath>
        <m:r>
          <w:rPr>
            <w:rFonts w:ascii="Cambria Math" w:hAnsi="Cambria Math"/>
          </w:rPr>
          <m:t>i</m:t>
        </m:r>
      </m:oMath>
      <w:r>
        <w:t xml:space="preserve"> vérifiant l’égalité : </w:t>
      </w:r>
      <m:oMath>
        <m:r>
          <w:rPr>
            <w:rFonts w:ascii="Cambria Math" w:hAnsi="Cambria Math"/>
          </w:rPr>
          <m:t>i²=-1.</m:t>
        </m:r>
      </m:oMath>
    </w:p>
    <w:p w14:paraId="01CAAD5E" w14:textId="77777777" w:rsidR="00985862" w:rsidRDefault="00985862" w:rsidP="00985862">
      <w:r>
        <w:t xml:space="preserve">En fait, comme l’indique le texte suivant, la notation </w:t>
      </w:r>
      <m:oMath>
        <m:r>
          <w:rPr>
            <w:rFonts w:ascii="Cambria Math" w:hAnsi="Cambria Math"/>
          </w:rPr>
          <m:t>i</m:t>
        </m:r>
      </m:oMath>
      <w:r>
        <w:t xml:space="preserve"> mit plusieurs siècles avant de s’imposer à tous.</w:t>
      </w:r>
    </w:p>
    <w:p w14:paraId="01CAAD5F" w14:textId="77777777" w:rsidR="00626520" w:rsidRPr="00985862" w:rsidRDefault="00626520" w:rsidP="00985862"/>
    <w:p w14:paraId="01CAAD60" w14:textId="77777777" w:rsidR="00985862" w:rsidRPr="00626520" w:rsidRDefault="00985862" w:rsidP="00985862">
      <w:pPr>
        <w:pStyle w:val="Paragraphedeliste"/>
        <w:numPr>
          <w:ilvl w:val="0"/>
          <w:numId w:val="1"/>
        </w:numPr>
        <w:rPr>
          <w:b/>
        </w:rPr>
      </w:pPr>
      <w:r w:rsidRPr="00626520">
        <w:rPr>
          <w:b/>
        </w:rPr>
        <w:t>Notation des nombres imaginaires</w:t>
      </w:r>
    </w:p>
    <w:p w14:paraId="01CAAD61" w14:textId="77777777" w:rsidR="00985862" w:rsidRDefault="00985862" w:rsidP="00985862">
      <w:r>
        <w:t xml:space="preserve">Jusqu’au début du XIXème siècle, les racines carrées de </w:t>
      </w:r>
      <m:oMath>
        <m:r>
          <w:rPr>
            <w:rFonts w:ascii="Cambria Math" w:hAnsi="Cambria Math"/>
          </w:rPr>
          <m:t>-1</m:t>
        </m:r>
      </m:oMath>
      <w:r>
        <w:t xml:space="preserve"> furent souvent notées </w:t>
      </w:r>
      <m:oMath>
        <m:rad>
          <m:radPr>
            <m:degHide m:val="1"/>
            <m:ctrlPr>
              <w:rPr>
                <w:rFonts w:ascii="Cambria Math" w:hAnsi="Cambria Math"/>
                <w:i/>
              </w:rPr>
            </m:ctrlPr>
          </m:radPr>
          <m:deg/>
          <m:e>
            <m:r>
              <w:rPr>
                <w:rFonts w:ascii="Cambria Math" w:hAnsi="Cambria Math"/>
              </w:rPr>
              <m:t>-1</m:t>
            </m:r>
          </m:e>
        </m:rad>
      </m:oMath>
      <w:r>
        <w:t xml:space="preserve"> et </w:t>
      </w:r>
      <m:oMath>
        <m:r>
          <w:rPr>
            <w:rFonts w:ascii="Cambria Math" w:hAnsi="Cambria Math"/>
          </w:rPr>
          <m:t>-</m:t>
        </m:r>
        <m:rad>
          <m:radPr>
            <m:degHide m:val="1"/>
            <m:ctrlPr>
              <w:rPr>
                <w:rFonts w:ascii="Cambria Math" w:hAnsi="Cambria Math"/>
                <w:i/>
              </w:rPr>
            </m:ctrlPr>
          </m:radPr>
          <m:deg/>
          <m:e>
            <m:r>
              <w:rPr>
                <w:rFonts w:ascii="Cambria Math" w:hAnsi="Cambria Math"/>
              </w:rPr>
              <m:t>-1</m:t>
            </m:r>
          </m:e>
        </m:rad>
      </m:oMath>
      <w:r>
        <w:t>.</w:t>
      </w:r>
    </w:p>
    <w:p w14:paraId="01CAAD62" w14:textId="77777777" w:rsidR="00985862" w:rsidRDefault="00626520" w:rsidP="00985862">
      <w:r>
        <w:rPr>
          <w:noProof/>
        </w:rPr>
        <mc:AlternateContent>
          <mc:Choice Requires="wps">
            <w:drawing>
              <wp:anchor distT="0" distB="0" distL="114300" distR="114300" simplePos="0" relativeHeight="251660288" behindDoc="0" locked="0" layoutInCell="1" allowOverlap="1" wp14:anchorId="01CAAD77" wp14:editId="01CAAD78">
                <wp:simplePos x="0" y="0"/>
                <wp:positionH relativeFrom="column">
                  <wp:posOffset>5334000</wp:posOffset>
                </wp:positionH>
                <wp:positionV relativeFrom="paragraph">
                  <wp:posOffset>166370</wp:posOffset>
                </wp:positionV>
                <wp:extent cx="1114425" cy="247650"/>
                <wp:effectExtent l="0" t="0" r="9525" b="0"/>
                <wp:wrapNone/>
                <wp:docPr id="3" name="Zone de texte 3"/>
                <wp:cNvGraphicFramePr/>
                <a:graphic xmlns:a="http://schemas.openxmlformats.org/drawingml/2006/main">
                  <a:graphicData uri="http://schemas.microsoft.com/office/word/2010/wordprocessingShape">
                    <wps:wsp>
                      <wps:cNvSpPr txBox="1"/>
                      <wps:spPr>
                        <a:xfrm>
                          <a:off x="0" y="0"/>
                          <a:ext cx="11144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AAD7F" w14:textId="77777777" w:rsidR="00626520" w:rsidRPr="00626520" w:rsidRDefault="00626520">
                            <w:pPr>
                              <w:rPr>
                                <w:i/>
                              </w:rPr>
                            </w:pPr>
                            <w:r w:rsidRPr="00626520">
                              <w:rPr>
                                <w:i/>
                              </w:rPr>
                              <w:t>Euler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CAAD77" id="_x0000_t202" coordsize="21600,21600" o:spt="202" path="m,l,21600r21600,l21600,xe">
                <v:stroke joinstyle="miter"/>
                <v:path gradientshapeok="t" o:connecttype="rect"/>
              </v:shapetype>
              <v:shape id="Zone de texte 3" o:spid="_x0000_s1026" type="#_x0000_t202" style="position:absolute;margin-left:420pt;margin-top:13.1pt;width:87.75pt;height:1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" fillcolor="white [3201]" stroked="f" strokeweight=".5pt">
                <v:textbox>
                  <w:txbxContent>
                    <w:p w14:paraId="01CAAD7F" w14:textId="77777777" w:rsidR="00626520" w:rsidRPr="00626520" w:rsidRDefault="00626520">
                      <w:pPr>
                        <w:rPr>
                          <w:i/>
                        </w:rPr>
                      </w:pPr>
                      <w:r w:rsidRPr="00626520">
                        <w:rPr>
                          <w:i/>
                        </w:rPr>
                        <w:t>Euler</w:t>
                      </w:r>
                    </w:p>
                  </w:txbxContent>
                </v:textbox>
              </v:shape>
            </w:pict>
          </mc:Fallback>
        </mc:AlternateContent>
      </w:r>
      <w:r w:rsidR="00985862">
        <w:t>Malheureusement, cette notation conduit à d’épouvantables contradictions.</w:t>
      </w:r>
    </w:p>
    <w:p w14:paraId="01CAAD63" w14:textId="77777777" w:rsidR="00985862" w:rsidRDefault="00985862" w:rsidP="00985862">
      <w:pPr>
        <w:pStyle w:val="Paragraphedeliste"/>
        <w:numPr>
          <w:ilvl w:val="0"/>
          <w:numId w:val="2"/>
        </w:numPr>
      </w:pPr>
      <w:r>
        <w:t xml:space="preserve">effectuer le produit </w:t>
      </w:r>
      <m:oMath>
        <m:d>
          <m:dPr>
            <m:ctrlPr>
              <w:rPr>
                <w:rFonts w:ascii="Cambria Math" w:hAnsi="Cambria Math"/>
                <w:i/>
              </w:rPr>
            </m:ctrlPr>
          </m:dPr>
          <m:e>
            <m:rad>
              <m:radPr>
                <m:degHide m:val="1"/>
                <m:ctrlPr>
                  <w:rPr>
                    <w:rFonts w:ascii="Cambria Math" w:hAnsi="Cambria Math"/>
                    <w:i/>
                  </w:rPr>
                </m:ctrlPr>
              </m:radPr>
              <m:deg/>
              <m:e>
                <m:r>
                  <w:rPr>
                    <w:rFonts w:ascii="Cambria Math" w:hAnsi="Cambria Math"/>
                  </w:rPr>
                  <m:t>-1</m:t>
                </m:r>
              </m:e>
            </m:rad>
          </m:e>
        </m:d>
        <m:r>
          <w:rPr>
            <w:rFonts w:ascii="Cambria Math" w:hAnsi="Cambria Math"/>
          </w:rPr>
          <m:t>×</m:t>
        </m:r>
        <m:d>
          <m:dPr>
            <m:ctrlPr>
              <w:rPr>
                <w:rFonts w:ascii="Cambria Math" w:hAnsi="Cambria Math"/>
                <w:i/>
              </w:rPr>
            </m:ctrlPr>
          </m:dPr>
          <m:e>
            <m:rad>
              <m:radPr>
                <m:degHide m:val="1"/>
                <m:ctrlPr>
                  <w:rPr>
                    <w:rFonts w:ascii="Cambria Math" w:hAnsi="Cambria Math"/>
                    <w:i/>
                  </w:rPr>
                </m:ctrlPr>
              </m:radPr>
              <m:deg/>
              <m:e>
                <m:r>
                  <w:rPr>
                    <w:rFonts w:ascii="Cambria Math" w:hAnsi="Cambria Math"/>
                  </w:rPr>
                  <m:t>-1</m:t>
                </m:r>
              </m:e>
            </m:rad>
          </m:e>
        </m:d>
      </m:oMath>
    </w:p>
    <w:p w14:paraId="01CAAD64" w14:textId="77777777" w:rsidR="00985862" w:rsidRDefault="00626520" w:rsidP="00985862">
      <w:pPr>
        <w:pStyle w:val="Paragraphedeliste"/>
        <w:numPr>
          <w:ilvl w:val="0"/>
          <w:numId w:val="4"/>
        </w:numPr>
      </w:pPr>
      <w:r>
        <w:rPr>
          <w:noProof/>
          <w:color w:val="0000FF"/>
          <w:sz w:val="22"/>
          <w:szCs w:val="22"/>
        </w:rPr>
        <w:drawing>
          <wp:anchor distT="0" distB="0" distL="114300" distR="114300" simplePos="0" relativeHeight="251658240" behindDoc="1" locked="0" layoutInCell="1" allowOverlap="1" wp14:anchorId="01CAAD79" wp14:editId="01CAAD7A">
            <wp:simplePos x="0" y="0"/>
            <wp:positionH relativeFrom="column">
              <wp:posOffset>5204460</wp:posOffset>
            </wp:positionH>
            <wp:positionV relativeFrom="paragraph">
              <wp:posOffset>23495</wp:posOffset>
            </wp:positionV>
            <wp:extent cx="1424940" cy="1781175"/>
            <wp:effectExtent l="0" t="0" r="3810" b="9525"/>
            <wp:wrapNone/>
            <wp:docPr id="1" name="Image 1" descr="Description de cette image, également commentée ci-aprè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 cette image, également commentée ci-aprè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5862">
        <w:t>d’une part en appliquant la définition d’une racine carrée</w:t>
      </w:r>
      <w:r>
        <w:t> ;</w:t>
      </w:r>
    </w:p>
    <w:p w14:paraId="01CAAD65" w14:textId="77777777" w:rsidR="00626520" w:rsidRPr="00626520" w:rsidRDefault="00985862" w:rsidP="00626520">
      <w:pPr>
        <w:pStyle w:val="Paragraphedeliste"/>
        <w:numPr>
          <w:ilvl w:val="0"/>
          <w:numId w:val="4"/>
        </w:numPr>
      </w:pPr>
      <w:proofErr w:type="gramStart"/>
      <w:r>
        <w:t>d’autre</w:t>
      </w:r>
      <w:proofErr w:type="gramEnd"/>
      <w:r>
        <w:t xml:space="preserve"> part en appliquant la règle : </w:t>
      </w:r>
      <m:oMath>
        <m:rad>
          <m:radPr>
            <m:degHide m:val="1"/>
            <m:ctrlPr>
              <w:rPr>
                <w:rFonts w:ascii="Cambria Math" w:hAnsi="Cambria Math"/>
                <w:i/>
              </w:rPr>
            </m:ctrlPr>
          </m:radPr>
          <m:deg/>
          <m:e>
            <m:r>
              <w:rPr>
                <w:rFonts w:ascii="Cambria Math" w:hAnsi="Cambria Math"/>
              </w:rPr>
              <m:t>a</m:t>
            </m:r>
          </m:e>
        </m:rad>
        <m:r>
          <w:rPr>
            <w:rFonts w:ascii="Cambria Math" w:hAnsi="Cambria Math"/>
          </w:rPr>
          <m:t>×</m:t>
        </m:r>
        <m:rad>
          <m:radPr>
            <m:degHide m:val="1"/>
            <m:ctrlPr>
              <w:rPr>
                <w:rFonts w:ascii="Cambria Math" w:hAnsi="Cambria Math"/>
                <w:i/>
              </w:rPr>
            </m:ctrlPr>
          </m:radPr>
          <m:deg/>
          <m:e>
            <m:r>
              <w:rPr>
                <w:rFonts w:ascii="Cambria Math" w:hAnsi="Cambria Math"/>
              </w:rPr>
              <m:t>b</m:t>
            </m:r>
          </m:e>
        </m:rad>
        <m:r>
          <w:rPr>
            <w:rFonts w:ascii="Cambria Math" w:hAnsi="Cambria Math"/>
          </w:rPr>
          <m:t xml:space="preserve">= </m:t>
        </m:r>
        <m:rad>
          <m:radPr>
            <m:degHide m:val="1"/>
            <m:ctrlPr>
              <w:rPr>
                <w:rFonts w:ascii="Cambria Math" w:hAnsi="Cambria Math"/>
                <w:i/>
              </w:rPr>
            </m:ctrlPr>
          </m:radPr>
          <m:deg/>
          <m:e>
            <m:r>
              <w:rPr>
                <w:rFonts w:ascii="Cambria Math" w:hAnsi="Cambria Math"/>
              </w:rPr>
              <m:t>ab</m:t>
            </m:r>
          </m:e>
        </m:rad>
      </m:oMath>
      <w:r>
        <w:t>.</w:t>
      </w:r>
      <w:r w:rsidR="00626520" w:rsidRPr="00626520">
        <w:rPr>
          <w:noProof/>
          <w:color w:val="0000FF"/>
          <w:sz w:val="22"/>
          <w:szCs w:val="22"/>
        </w:rPr>
        <w:t xml:space="preserve"> </w:t>
      </w:r>
    </w:p>
    <w:p w14:paraId="01CAAD66" w14:textId="77777777" w:rsidR="00985862" w:rsidRDefault="00985862" w:rsidP="00626520">
      <w:pPr>
        <w:pStyle w:val="Paragraphedeliste"/>
        <w:ind w:left="1425"/>
      </w:pPr>
    </w:p>
    <w:p w14:paraId="01CAAD67" w14:textId="77777777" w:rsidR="00626520" w:rsidRDefault="00626520" w:rsidP="00626520">
      <w:pPr>
        <w:pStyle w:val="Paragraphedeliste"/>
        <w:ind w:left="1425"/>
      </w:pPr>
    </w:p>
    <w:p w14:paraId="01CAAD68" w14:textId="77777777" w:rsidR="00626520" w:rsidRDefault="00985862" w:rsidP="00985862">
      <w:r>
        <w:t xml:space="preserve">La </w:t>
      </w:r>
      <w:r w:rsidR="00626520">
        <w:t>présence du symb</w:t>
      </w:r>
      <w:r>
        <w:t xml:space="preserve">ole </w:t>
      </w:r>
      <m:oMath>
        <m:rad>
          <m:radPr>
            <m:degHide m:val="1"/>
            <m:ctrlPr>
              <w:rPr>
                <w:rFonts w:ascii="Cambria Math" w:hAnsi="Cambria Math"/>
                <w:i/>
              </w:rPr>
            </m:ctrlPr>
          </m:radPr>
          <m:deg/>
          <m:e/>
        </m:rad>
      </m:oMath>
      <w:r>
        <w:t xml:space="preserve"> incite à appliquer une règle uniquement valable pour </w:t>
      </w:r>
    </w:p>
    <w:p w14:paraId="01CAAD69" w14:textId="77777777" w:rsidR="00626520" w:rsidRDefault="00985862" w:rsidP="00985862">
      <w:proofErr w:type="gramStart"/>
      <w:r>
        <w:t>des</w:t>
      </w:r>
      <w:proofErr w:type="gramEnd"/>
      <w:r>
        <w:t xml:space="preserve"> réels positifs.</w:t>
      </w:r>
      <w:r w:rsidR="00626520">
        <w:t xml:space="preserve"> </w:t>
      </w:r>
      <w:r>
        <w:t xml:space="preserve">Pour ne pas succomber à cette tentation et pour éviter les </w:t>
      </w:r>
    </w:p>
    <w:p w14:paraId="01CAAD6A" w14:textId="77777777" w:rsidR="00626520" w:rsidRDefault="00985862" w:rsidP="00985862">
      <w:proofErr w:type="gramStart"/>
      <w:r>
        <w:t>conséquences</w:t>
      </w:r>
      <w:proofErr w:type="gramEnd"/>
      <w:r>
        <w:t xml:space="preserve"> fâcheuses, </w:t>
      </w:r>
      <w:r w:rsidRPr="00626520">
        <w:rPr>
          <w:b/>
        </w:rPr>
        <w:t>Euler</w:t>
      </w:r>
      <w:r>
        <w:t xml:space="preserve"> proposa en 1777 de remplacer les symboles </w:t>
      </w:r>
      <m:oMath>
        <m:rad>
          <m:radPr>
            <m:degHide m:val="1"/>
            <m:ctrlPr>
              <w:rPr>
                <w:rFonts w:ascii="Cambria Math" w:hAnsi="Cambria Math"/>
                <w:i/>
              </w:rPr>
            </m:ctrlPr>
          </m:radPr>
          <m:deg/>
          <m:e>
            <m:r>
              <w:rPr>
                <w:rFonts w:ascii="Cambria Math" w:hAnsi="Cambria Math"/>
              </w:rPr>
              <m:t>-1</m:t>
            </m:r>
          </m:e>
        </m:rad>
      </m:oMath>
      <w:r>
        <w:t xml:space="preserve"> </w:t>
      </w:r>
    </w:p>
    <w:p w14:paraId="01CAAD6B" w14:textId="77777777" w:rsidR="00985862" w:rsidRDefault="00985862" w:rsidP="00985862">
      <w:proofErr w:type="gramStart"/>
      <w:r>
        <w:t>et</w:t>
      </w:r>
      <w:proofErr w:type="gramEnd"/>
      <w:r>
        <w:t xml:space="preserve"> </w:t>
      </w:r>
      <m:oMath>
        <m:r>
          <w:rPr>
            <w:rFonts w:ascii="Cambria Math" w:hAnsi="Cambria Math"/>
          </w:rPr>
          <m:t>-</m:t>
        </m:r>
        <m:rad>
          <m:radPr>
            <m:degHide m:val="1"/>
            <m:ctrlPr>
              <w:rPr>
                <w:rFonts w:ascii="Cambria Math" w:hAnsi="Cambria Math"/>
                <w:i/>
              </w:rPr>
            </m:ctrlPr>
          </m:radPr>
          <m:deg/>
          <m:e>
            <m:r>
              <w:rPr>
                <w:rFonts w:ascii="Cambria Math" w:hAnsi="Cambria Math"/>
              </w:rPr>
              <m:t>-1</m:t>
            </m:r>
          </m:e>
        </m:rad>
      </m:oMath>
      <w:r>
        <w:t xml:space="preserve">  par  </w:t>
      </w:r>
      <m:oMath>
        <m:r>
          <w:rPr>
            <w:rFonts w:ascii="Cambria Math" w:hAnsi="Cambria Math"/>
          </w:rPr>
          <m:t>i</m:t>
        </m:r>
      </m:oMath>
      <w:r>
        <w:t xml:space="preserve"> et </w:t>
      </w:r>
      <m:oMath>
        <m:r>
          <w:rPr>
            <w:rFonts w:ascii="Cambria Math" w:hAnsi="Cambria Math"/>
          </w:rPr>
          <m:t>–i</m:t>
        </m:r>
      </m:oMath>
      <w:r>
        <w:t>.</w:t>
      </w:r>
      <w:r w:rsidR="00626520">
        <w:t xml:space="preserve"> </w:t>
      </w:r>
      <w:r>
        <w:t xml:space="preserve">Ainsi : </w:t>
      </w:r>
      <m:oMath>
        <m:r>
          <w:rPr>
            <w:rFonts w:ascii="Cambria Math" w:hAnsi="Cambria Math"/>
          </w:rPr>
          <m:t xml:space="preserve">i²=-1 </m:t>
        </m:r>
      </m:oMath>
      <w:r>
        <w:t xml:space="preserve"> et  </w:t>
      </w:r>
      <m:oMath>
        <m:d>
          <m:dPr>
            <m:ctrlPr>
              <w:rPr>
                <w:rFonts w:ascii="Cambria Math" w:hAnsi="Cambria Math"/>
                <w:i/>
              </w:rPr>
            </m:ctrlPr>
          </m:dPr>
          <m:e>
            <m:r>
              <w:rPr>
                <w:rFonts w:ascii="Cambria Math" w:hAnsi="Cambria Math"/>
              </w:rPr>
              <m:t>-i</m:t>
            </m:r>
          </m:e>
        </m:d>
        <m:r>
          <w:rPr>
            <w:rFonts w:ascii="Cambria Math" w:hAnsi="Cambria Math"/>
          </w:rPr>
          <m:t>²=-1.</m:t>
        </m:r>
      </m:oMath>
    </w:p>
    <w:p w14:paraId="01CAAD6C" w14:textId="77777777" w:rsidR="00626520" w:rsidRDefault="00626520" w:rsidP="00985862">
      <w:r>
        <w:t xml:space="preserve">Cette notation, reprise par </w:t>
      </w:r>
      <w:r w:rsidRPr="00626520">
        <w:rPr>
          <w:b/>
        </w:rPr>
        <w:t>Gauss</w:t>
      </w:r>
      <w:r>
        <w:t>, est toujours utilisée.</w:t>
      </w:r>
    </w:p>
    <w:p w14:paraId="01CAAD6D" w14:textId="77777777" w:rsidR="00626520" w:rsidRDefault="00626520" w:rsidP="00985862"/>
    <w:p w14:paraId="01CAAD6E" w14:textId="77777777" w:rsidR="00626520" w:rsidRDefault="00626520" w:rsidP="00626520">
      <w:pPr>
        <w:jc w:val="both"/>
      </w:pPr>
      <w:r>
        <w:t>« </w:t>
      </w:r>
      <w:r w:rsidRPr="00626520">
        <w:rPr>
          <w:i/>
        </w:rPr>
        <w:t>La nature, mère des éternelles vérités, ou plutôt l’Esprit divin, est en effet trop jaloux de sa merveilleuse diversité pour permettre que toutes choses soient condensées en un seul genre. C’est pourquoi il a trouvé un détour subtil et remarquable dans ce prodige de l’analyse, ce monstre du monde des idées, cette sorte d’amphibie entre l’être et le non-être que nous appelons racine imaginaire.</w:t>
      </w:r>
      <w:r>
        <w:t> »</w:t>
      </w:r>
    </w:p>
    <w:p w14:paraId="01CAAD6F" w14:textId="77777777" w:rsidR="00626520" w:rsidRDefault="00613F07" w:rsidP="00626520">
      <w:pPr>
        <w:jc w:val="both"/>
      </w:pPr>
      <w:r>
        <w:rPr>
          <w:rFonts w:ascii="Arial" w:hAnsi="Arial" w:cs="Arial"/>
          <w:noProof/>
          <w:color w:val="0000FF"/>
          <w:sz w:val="27"/>
          <w:szCs w:val="27"/>
        </w:rPr>
        <w:drawing>
          <wp:anchor distT="0" distB="0" distL="114300" distR="114300" simplePos="0" relativeHeight="251659264" behindDoc="1" locked="0" layoutInCell="1" allowOverlap="1" wp14:anchorId="01CAAD7B" wp14:editId="01CAAD7C">
            <wp:simplePos x="0" y="0"/>
            <wp:positionH relativeFrom="column">
              <wp:posOffset>5057775</wp:posOffset>
            </wp:positionH>
            <wp:positionV relativeFrom="paragraph">
              <wp:posOffset>556260</wp:posOffset>
            </wp:positionV>
            <wp:extent cx="1657350" cy="1102360"/>
            <wp:effectExtent l="0" t="0" r="0" b="2540"/>
            <wp:wrapNone/>
            <wp:docPr id="2" name="Image 2" descr="http://t1.gstatic.com/images?q=tbn:ANd9GcTQFbmZH6Seqh5BuM_RB4Si0ZBOBM1k7hepEEKJYgWN1ryypa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QFbmZH6Seqh5BuM_RB4Si0ZBOBM1k7hepEEKJYgWN1ryypaed">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735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520">
        <w:t>« </w:t>
      </w:r>
      <w:r w:rsidR="00626520" w:rsidRPr="00626520">
        <w:rPr>
          <w:i/>
        </w:rPr>
        <w:t xml:space="preserve">Toutes les expressions comme </w:t>
      </w:r>
      <m:oMath>
        <m:rad>
          <m:radPr>
            <m:degHide m:val="1"/>
            <m:ctrlPr>
              <w:rPr>
                <w:rFonts w:ascii="Cambria Math" w:hAnsi="Cambria Math"/>
                <w:i/>
              </w:rPr>
            </m:ctrlPr>
          </m:radPr>
          <m:deg/>
          <m:e>
            <m:r>
              <w:rPr>
                <w:rFonts w:ascii="Cambria Math" w:hAnsi="Cambria Math"/>
              </w:rPr>
              <m:t>-1</m:t>
            </m:r>
          </m:e>
        </m:rad>
      </m:oMath>
      <w:r w:rsidR="00626520" w:rsidRPr="00626520">
        <w:rPr>
          <w:i/>
        </w:rPr>
        <w:t xml:space="preserve">, </w:t>
      </w:r>
      <m:oMath>
        <m:rad>
          <m:radPr>
            <m:degHide m:val="1"/>
            <m:ctrlPr>
              <w:rPr>
                <w:rFonts w:ascii="Cambria Math" w:hAnsi="Cambria Math"/>
                <w:i/>
              </w:rPr>
            </m:ctrlPr>
          </m:radPr>
          <m:deg/>
          <m:e>
            <m:r>
              <w:rPr>
                <w:rFonts w:ascii="Cambria Math" w:hAnsi="Cambria Math"/>
              </w:rPr>
              <m:t>-2</m:t>
            </m:r>
          </m:e>
        </m:rad>
      </m:oMath>
      <w:r w:rsidR="00626520" w:rsidRPr="00626520">
        <w:rPr>
          <w:i/>
        </w:rPr>
        <w:t>, etc… sont par conséquent des nombres impossibles ou imaginaires, puisqu’ils représentent les racines carrées de quantités négatives ; de ces nombres, nous pouvons seulement affirmer qu’ils ne sont ni zéro, ni supérieurs à zéro, ni inférieurs à lui, ce qui nécessairement les rend imaginaires ou impossibles.</w:t>
      </w:r>
      <w:r w:rsidR="00626520">
        <w:t> »</w:t>
      </w:r>
    </w:p>
    <w:p w14:paraId="01CAAD70" w14:textId="77777777" w:rsidR="00626520" w:rsidRDefault="00626520" w:rsidP="00985862"/>
    <w:p w14:paraId="01CAAD71" w14:textId="77777777" w:rsidR="00626520" w:rsidRDefault="00626520" w:rsidP="00985862">
      <w:r>
        <w:t xml:space="preserve">Depuis </w:t>
      </w:r>
      <w:r w:rsidRPr="00626520">
        <w:rPr>
          <w:b/>
        </w:rPr>
        <w:t>Gauss</w:t>
      </w:r>
      <w:r>
        <w:t xml:space="preserve">, on appelle </w:t>
      </w:r>
      <w:r w:rsidRPr="00626520">
        <w:rPr>
          <w:b/>
          <w:u w:val="single"/>
        </w:rPr>
        <w:t>nombre complexe</w:t>
      </w:r>
      <w:r>
        <w:t xml:space="preserve"> un nombre de la forme </w:t>
      </w:r>
      <m:oMath>
        <m:r>
          <w:rPr>
            <w:rFonts w:ascii="Cambria Math" w:hAnsi="Cambria Math"/>
          </w:rPr>
          <m:t>a+ib</m:t>
        </m:r>
      </m:oMath>
      <w:r>
        <w:t xml:space="preserve"> où :</w:t>
      </w:r>
    </w:p>
    <w:p w14:paraId="01CAAD72" w14:textId="77777777" w:rsidR="00626520" w:rsidRDefault="00626520" w:rsidP="00985862">
      <w:r>
        <w:rPr>
          <w:noProof/>
        </w:rPr>
        <mc:AlternateContent>
          <mc:Choice Requires="wps">
            <w:drawing>
              <wp:anchor distT="0" distB="0" distL="114300" distR="114300" simplePos="0" relativeHeight="251661312" behindDoc="0" locked="0" layoutInCell="1" allowOverlap="1" wp14:anchorId="01CAAD7D" wp14:editId="01CAAD7E">
                <wp:simplePos x="0" y="0"/>
                <wp:positionH relativeFrom="column">
                  <wp:posOffset>5267325</wp:posOffset>
                </wp:positionH>
                <wp:positionV relativeFrom="paragraph">
                  <wp:posOffset>579120</wp:posOffset>
                </wp:positionV>
                <wp:extent cx="1181100" cy="3429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1811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AAD80" w14:textId="77777777" w:rsidR="00626520" w:rsidRPr="00626520" w:rsidRDefault="00626520">
                            <w:pPr>
                              <w:rPr>
                                <w:i/>
                              </w:rPr>
                            </w:pPr>
                            <w:r w:rsidRPr="00626520">
                              <w:rPr>
                                <w:i/>
                              </w:rPr>
                              <w:t>Gauss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CAAD7D" id="Zone de texte 4" o:spid="_x0000_s1027" type="#_x0000_t202" style="position:absolute;margin-left:414.75pt;margin-top:45.6pt;width:93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" fillcolor="white [3201]" stroked="f" strokeweight=".5pt">
                <v:textbox>
                  <w:txbxContent>
                    <w:p w14:paraId="01CAAD80" w14:textId="77777777" w:rsidR="00626520" w:rsidRPr="00626520" w:rsidRDefault="00626520">
                      <w:pPr>
                        <w:rPr>
                          <w:i/>
                        </w:rPr>
                      </w:pPr>
                      <w:r w:rsidRPr="00626520">
                        <w:rPr>
                          <w:i/>
                        </w:rPr>
                        <w:t>Gauss</w:t>
                      </w:r>
                    </w:p>
                  </w:txbxContent>
                </v:textbox>
              </v:shape>
            </w:pict>
          </mc:Fallback>
        </mc:AlternateContent>
      </w:r>
      <m:oMath>
        <m:r>
          <w:rPr>
            <w:rFonts w:ascii="Cambria Math" w:hAnsi="Cambria Math"/>
          </w:rPr>
          <m:t>a</m:t>
        </m:r>
        <m:r>
          <m:rPr>
            <m:scr m:val="double-struck"/>
          </m:rPr>
          <w:rPr>
            <w:rFonts w:ascii="Cambria Math" w:hAnsi="Cambria Math"/>
          </w:rPr>
          <m:t>∈R</m:t>
        </m:r>
      </m:oMath>
      <w:r>
        <w:t xml:space="preserve"> ; </w:t>
      </w:r>
      <m:oMath>
        <m:r>
          <w:rPr>
            <w:rFonts w:ascii="Cambria Math" w:hAnsi="Cambria Math"/>
          </w:rPr>
          <m:t>b</m:t>
        </m:r>
        <m:r>
          <m:rPr>
            <m:scr m:val="double-struck"/>
          </m:rPr>
          <w:rPr>
            <w:rFonts w:ascii="Cambria Math" w:hAnsi="Cambria Math"/>
          </w:rPr>
          <m:t>∈R</m:t>
        </m:r>
      </m:oMath>
      <w:r>
        <w:t xml:space="preserve"> et </w:t>
      </w:r>
      <m:oMath>
        <m:r>
          <w:rPr>
            <w:rFonts w:ascii="Cambria Math" w:hAnsi="Cambria Math"/>
          </w:rPr>
          <m:t>i²=-1</m:t>
        </m:r>
      </m:oMath>
      <w:r>
        <w:t>.</w:t>
      </w:r>
      <w:r w:rsidRPr="00626520">
        <w:rPr>
          <w:rFonts w:ascii="Arial" w:hAnsi="Arial" w:cs="Arial"/>
          <w:color w:val="0000FF"/>
          <w:sz w:val="27"/>
          <w:szCs w:val="27"/>
        </w:rPr>
        <w:t xml:space="preserve"> </w:t>
      </w:r>
    </w:p>
    <w:sectPr w:rsidR="00626520" w:rsidSect="006265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213B9"/>
    <w:multiLevelType w:val="hybridMultilevel"/>
    <w:tmpl w:val="B6DCB4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215202"/>
    <w:multiLevelType w:val="hybridMultilevel"/>
    <w:tmpl w:val="2F4A7018"/>
    <w:lvl w:ilvl="0" w:tplc="BF56E6C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0C28FB"/>
    <w:multiLevelType w:val="hybridMultilevel"/>
    <w:tmpl w:val="81BC8B36"/>
    <w:lvl w:ilvl="0" w:tplc="7C08BF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EC2DFA"/>
    <w:multiLevelType w:val="hybridMultilevel"/>
    <w:tmpl w:val="165C167A"/>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15:restartNumberingAfterBreak="0">
    <w:nsid w:val="5895241B"/>
    <w:multiLevelType w:val="hybridMultilevel"/>
    <w:tmpl w:val="11FE89DA"/>
    <w:lvl w:ilvl="0" w:tplc="9C90E684">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62"/>
    <w:rsid w:val="002230D6"/>
    <w:rsid w:val="002C58E2"/>
    <w:rsid w:val="00613F07"/>
    <w:rsid w:val="00626520"/>
    <w:rsid w:val="007476E4"/>
    <w:rsid w:val="00985862"/>
    <w:rsid w:val="00B3252A"/>
    <w:rsid w:val="00B43F1B"/>
    <w:rsid w:val="00DB2982"/>
    <w:rsid w:val="00E15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AD4E"/>
  <w15:docId w15:val="{2239C8A1-0712-4244-90DA-594B6BFE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8E2"/>
    <w:rPr>
      <w:sz w:val="24"/>
      <w:szCs w:val="24"/>
      <w:lang w:eastAsia="fr-FR"/>
    </w:rPr>
  </w:style>
  <w:style w:type="paragraph" w:styleId="Titre1">
    <w:name w:val="heading 1"/>
    <w:basedOn w:val="Normal"/>
    <w:next w:val="Normal"/>
    <w:link w:val="Titre1Car"/>
    <w:qFormat/>
    <w:rsid w:val="002C58E2"/>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C58E2"/>
    <w:rPr>
      <w:rFonts w:ascii="Arial" w:hAnsi="Arial" w:cs="Arial"/>
      <w:b/>
      <w:bCs/>
      <w:kern w:val="32"/>
      <w:sz w:val="32"/>
      <w:szCs w:val="32"/>
      <w:lang w:eastAsia="fr-FR"/>
    </w:rPr>
  </w:style>
  <w:style w:type="paragraph" w:styleId="Titre">
    <w:name w:val="Title"/>
    <w:basedOn w:val="Normal"/>
    <w:next w:val="Normal"/>
    <w:link w:val="TitreCar"/>
    <w:uiPriority w:val="10"/>
    <w:qFormat/>
    <w:rsid w:val="002C58E2"/>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reCar">
    <w:name w:val="Titre Car"/>
    <w:basedOn w:val="Policepardfaut"/>
    <w:link w:val="Titre"/>
    <w:uiPriority w:val="10"/>
    <w:rsid w:val="002C58E2"/>
    <w:rPr>
      <w:rFonts w:ascii="Cambria" w:hAnsi="Cambria"/>
      <w:color w:val="17365D"/>
      <w:spacing w:val="5"/>
      <w:kern w:val="28"/>
      <w:sz w:val="52"/>
      <w:szCs w:val="52"/>
    </w:rPr>
  </w:style>
  <w:style w:type="paragraph" w:styleId="Paragraphedeliste">
    <w:name w:val="List Paragraph"/>
    <w:basedOn w:val="Normal"/>
    <w:uiPriority w:val="34"/>
    <w:qFormat/>
    <w:rsid w:val="00985862"/>
    <w:pPr>
      <w:ind w:left="720"/>
      <w:contextualSpacing/>
    </w:pPr>
  </w:style>
  <w:style w:type="character" w:styleId="Textedelespacerserv">
    <w:name w:val="Placeholder Text"/>
    <w:basedOn w:val="Policepardfaut"/>
    <w:uiPriority w:val="99"/>
    <w:semiHidden/>
    <w:rsid w:val="00985862"/>
    <w:rPr>
      <w:color w:val="808080"/>
    </w:rPr>
  </w:style>
  <w:style w:type="paragraph" w:styleId="Textedebulles">
    <w:name w:val="Balloon Text"/>
    <w:basedOn w:val="Normal"/>
    <w:link w:val="TextedebullesCar"/>
    <w:uiPriority w:val="99"/>
    <w:semiHidden/>
    <w:unhideWhenUsed/>
    <w:rsid w:val="00985862"/>
    <w:rPr>
      <w:rFonts w:ascii="Tahoma" w:hAnsi="Tahoma" w:cs="Tahoma"/>
      <w:sz w:val="16"/>
      <w:szCs w:val="16"/>
    </w:rPr>
  </w:style>
  <w:style w:type="character" w:customStyle="1" w:styleId="TextedebullesCar">
    <w:name w:val="Texte de bulles Car"/>
    <w:basedOn w:val="Policepardfaut"/>
    <w:link w:val="Textedebulles"/>
    <w:uiPriority w:val="99"/>
    <w:semiHidden/>
    <w:rsid w:val="00985862"/>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3912">
      <w:bodyDiv w:val="1"/>
      <w:marLeft w:val="0"/>
      <w:marRight w:val="0"/>
      <w:marTop w:val="0"/>
      <w:marBottom w:val="0"/>
      <w:divBdr>
        <w:top w:val="none" w:sz="0" w:space="0" w:color="auto"/>
        <w:left w:val="none" w:sz="0" w:space="0" w:color="auto"/>
        <w:bottom w:val="none" w:sz="0" w:space="0" w:color="auto"/>
        <w:right w:val="none" w:sz="0" w:space="0" w:color="auto"/>
      </w:divBdr>
      <w:divsChild>
        <w:div w:id="1834644180">
          <w:marLeft w:val="0"/>
          <w:marRight w:val="0"/>
          <w:marTop w:val="0"/>
          <w:marBottom w:val="0"/>
          <w:divBdr>
            <w:top w:val="none" w:sz="0" w:space="0" w:color="auto"/>
            <w:left w:val="none" w:sz="0" w:space="0" w:color="auto"/>
            <w:bottom w:val="none" w:sz="0" w:space="0" w:color="auto"/>
            <w:right w:val="none" w:sz="0" w:space="0" w:color="auto"/>
          </w:divBdr>
          <w:divsChild>
            <w:div w:id="1143546889">
              <w:marLeft w:val="0"/>
              <w:marRight w:val="0"/>
              <w:marTop w:val="0"/>
              <w:marBottom w:val="0"/>
              <w:divBdr>
                <w:top w:val="none" w:sz="0" w:space="0" w:color="auto"/>
                <w:left w:val="none" w:sz="0" w:space="0" w:color="auto"/>
                <w:bottom w:val="none" w:sz="0" w:space="0" w:color="auto"/>
                <w:right w:val="none" w:sz="0" w:space="0" w:color="auto"/>
              </w:divBdr>
              <w:divsChild>
                <w:div w:id="2035226267">
                  <w:marLeft w:val="0"/>
                  <w:marRight w:val="0"/>
                  <w:marTop w:val="0"/>
                  <w:marBottom w:val="0"/>
                  <w:divBdr>
                    <w:top w:val="none" w:sz="0" w:space="0" w:color="auto"/>
                    <w:left w:val="none" w:sz="0" w:space="0" w:color="auto"/>
                    <w:bottom w:val="none" w:sz="0" w:space="0" w:color="auto"/>
                    <w:right w:val="none" w:sz="0" w:space="0" w:color="auto"/>
                  </w:divBdr>
                  <w:divsChild>
                    <w:div w:id="2010790052">
                      <w:marLeft w:val="240"/>
                      <w:marRight w:val="0"/>
                      <w:marTop w:val="0"/>
                      <w:marBottom w:val="120"/>
                      <w:divBdr>
                        <w:top w:val="single" w:sz="6" w:space="4" w:color="AAAAAA"/>
                        <w:left w:val="single" w:sz="6" w:space="4" w:color="AAAAAA"/>
                        <w:bottom w:val="single" w:sz="6" w:space="4" w:color="AAAAAA"/>
                        <w:right w:val="single" w:sz="6" w:space="4" w:color="AAAAAA"/>
                      </w:divBdr>
                      <w:divsChild>
                        <w:div w:id="746456731">
                          <w:marLeft w:val="0"/>
                          <w:marRight w:val="0"/>
                          <w:marTop w:val="0"/>
                          <w:marBottom w:val="0"/>
                          <w:divBdr>
                            <w:top w:val="none" w:sz="0" w:space="0" w:color="auto"/>
                            <w:left w:val="none" w:sz="0" w:space="0" w:color="auto"/>
                            <w:bottom w:val="none" w:sz="0" w:space="0" w:color="auto"/>
                            <w:right w:val="none" w:sz="0" w:space="0" w:color="auto"/>
                          </w:divBdr>
                          <w:divsChild>
                            <w:div w:id="1296716190">
                              <w:marLeft w:val="0"/>
                              <w:marRight w:val="0"/>
                              <w:marTop w:val="0"/>
                              <w:marBottom w:val="0"/>
                              <w:divBdr>
                                <w:top w:val="none" w:sz="0" w:space="0" w:color="auto"/>
                                <w:left w:val="none" w:sz="0" w:space="0" w:color="auto"/>
                                <w:bottom w:val="none" w:sz="0" w:space="0" w:color="auto"/>
                                <w:right w:val="none" w:sz="0" w:space="0" w:color="auto"/>
                              </w:divBdr>
                              <w:divsChild>
                                <w:div w:id="18191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fr.wikipedia.org/wiki/Fichier:Leonhard_Euler_2.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google.fr/imgres?q=gauss&amp;hl=fr&amp;sa=X&amp;biw=1249&amp;bih=624&amp;tbm=isch&amp;prmd=imvnsb&amp;tbnid=e7kFfPypdFb3OM:&amp;imgrefurl=http://www.technewsdaily.com/7999-possible-new-cyberweapon-gauss-discovered-by-russian-firm.html&amp;docid=jr8M3nFZbTafDM&amp;imgurl=http://www.technewsdaily.com/images/i/9113/iFF/gauss-carl-friedrich-120809.jpg?1344552804&amp;w=360&amp;h=240&amp;ei=BJWRUOGhAoG_0QXS1IHICg&amp;zoom=1&amp;iact=hc&amp;vpx=339&amp;vpy=269&amp;dur=529&amp;hovh=183&amp;hovw=275&amp;tx=131&amp;ty=66&amp;sig=102476833017571697292&amp;page=2&amp;tbnh=145&amp;tbnw=218&amp;start=22&amp;ndsp=26&amp;ved=1t:429,i:24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2072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Laurent Beaussart</cp:lastModifiedBy>
  <cp:revision>2</cp:revision>
  <cp:lastPrinted>2012-11-13T20:40:00Z</cp:lastPrinted>
  <dcterms:created xsi:type="dcterms:W3CDTF">2018-11-26T20:18:00Z</dcterms:created>
  <dcterms:modified xsi:type="dcterms:W3CDTF">2018-11-26T20:18:00Z</dcterms:modified>
</cp:coreProperties>
</file>